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C52D2" w14:textId="30CD94FF" w:rsidR="00F51BE1" w:rsidRDefault="00A11FCB"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 xml:space="preserve">3GPP TSG-RAN WG4 Meeting </w:t>
      </w:r>
      <w:r w:rsidR="00095962">
        <w:rPr>
          <w:rFonts w:ascii="Arial" w:hAnsi="Arial"/>
          <w:b/>
          <w:sz w:val="24"/>
          <w:szCs w:val="24"/>
          <w:lang w:eastAsia="zh-CN"/>
        </w:rPr>
        <w:t>RAN4-AH-1801</w:t>
      </w:r>
      <w:r w:rsidR="00F94FD7" w:rsidRPr="00165ED6">
        <w:rPr>
          <w:rFonts w:ascii="Arial" w:hAnsi="Arial"/>
          <w:b/>
          <w:sz w:val="24"/>
          <w:szCs w:val="24"/>
          <w:lang w:eastAsia="zh-CN"/>
        </w:rPr>
        <w:t xml:space="preserve">                            </w:t>
      </w:r>
      <w:r w:rsidR="00095962">
        <w:rPr>
          <w:rFonts w:ascii="Arial" w:hAnsi="Arial"/>
          <w:b/>
          <w:sz w:val="24"/>
          <w:szCs w:val="24"/>
          <w:lang w:eastAsia="zh-CN"/>
        </w:rPr>
        <w:t xml:space="preserve">                      </w:t>
      </w:r>
      <w:r w:rsidR="00D53064">
        <w:rPr>
          <w:rFonts w:ascii="Arial" w:hAnsi="Arial" w:cs="Arial"/>
          <w:b/>
          <w:sz w:val="24"/>
          <w:szCs w:val="24"/>
        </w:rPr>
        <w:t>R4-1</w:t>
      </w:r>
      <w:r w:rsidR="00095962">
        <w:rPr>
          <w:rFonts w:ascii="Arial" w:hAnsi="Arial" w:cs="Arial"/>
          <w:b/>
          <w:sz w:val="24"/>
          <w:szCs w:val="24"/>
        </w:rPr>
        <w:t>8</w:t>
      </w:r>
      <w:r w:rsidR="00A0588E" w:rsidRPr="00A0588E">
        <w:rPr>
          <w:rFonts w:ascii="Arial" w:hAnsi="Arial" w:cs="Arial"/>
          <w:b/>
          <w:sz w:val="24"/>
          <w:szCs w:val="24"/>
        </w:rPr>
        <w:t>00888</w:t>
      </w:r>
    </w:p>
    <w:p w14:paraId="14E22B45" w14:textId="77777777" w:rsidR="00F51BE1" w:rsidRDefault="00095962" w:rsidP="00165ED6">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San Diego</w:t>
      </w:r>
      <w:r w:rsidR="00571C18" w:rsidRPr="00571C18">
        <w:rPr>
          <w:rFonts w:ascii="Arial" w:hAnsi="Arial"/>
          <w:b/>
          <w:sz w:val="24"/>
          <w:szCs w:val="24"/>
          <w:lang w:eastAsia="zh-CN"/>
        </w:rPr>
        <w:t>, Ca</w:t>
      </w:r>
      <w:r>
        <w:rPr>
          <w:rFonts w:ascii="Arial" w:hAnsi="Arial"/>
          <w:b/>
          <w:sz w:val="24"/>
          <w:szCs w:val="24"/>
          <w:lang w:eastAsia="zh-CN"/>
        </w:rPr>
        <w:t>lifornia, USA</w:t>
      </w:r>
      <w:r w:rsidR="00571C18" w:rsidRPr="00571C18">
        <w:rPr>
          <w:rFonts w:ascii="Arial" w:hAnsi="Arial"/>
          <w:b/>
          <w:sz w:val="24"/>
          <w:szCs w:val="24"/>
          <w:lang w:eastAsia="zh-CN"/>
        </w:rPr>
        <w:t xml:space="preserve"> </w:t>
      </w:r>
      <w:r>
        <w:rPr>
          <w:rFonts w:ascii="Arial" w:hAnsi="Arial"/>
          <w:b/>
          <w:sz w:val="24"/>
          <w:szCs w:val="24"/>
          <w:lang w:eastAsia="zh-CN"/>
        </w:rPr>
        <w:t>22</w:t>
      </w:r>
      <w:r w:rsidR="00571C18">
        <w:rPr>
          <w:rFonts w:ascii="Arial" w:hAnsi="Arial"/>
          <w:b/>
          <w:sz w:val="24"/>
          <w:szCs w:val="24"/>
          <w:lang w:eastAsia="zh-CN"/>
        </w:rPr>
        <w:t xml:space="preserve"> - </w:t>
      </w:r>
      <w:r>
        <w:rPr>
          <w:rFonts w:ascii="Arial" w:hAnsi="Arial"/>
          <w:b/>
          <w:sz w:val="24"/>
          <w:szCs w:val="24"/>
          <w:lang w:eastAsia="zh-CN"/>
        </w:rPr>
        <w:t>26</w:t>
      </w:r>
      <w:r w:rsidR="004C5B05" w:rsidRPr="004C5B05">
        <w:rPr>
          <w:rFonts w:ascii="Arial" w:hAnsi="Arial"/>
          <w:b/>
          <w:sz w:val="24"/>
          <w:szCs w:val="24"/>
          <w:lang w:eastAsia="zh-CN"/>
        </w:rPr>
        <w:t xml:space="preserve"> </w:t>
      </w:r>
      <w:r>
        <w:rPr>
          <w:rFonts w:ascii="Arial" w:hAnsi="Arial"/>
          <w:b/>
          <w:sz w:val="24"/>
          <w:szCs w:val="24"/>
          <w:lang w:eastAsia="zh-CN"/>
        </w:rPr>
        <w:t>January 2018</w:t>
      </w:r>
    </w:p>
    <w:p w14:paraId="43A2AC8A" w14:textId="77777777" w:rsidR="00F51BE1" w:rsidRDefault="00F51BE1" w:rsidP="00F51BE1">
      <w:pPr>
        <w:tabs>
          <w:tab w:val="left" w:pos="1985"/>
        </w:tabs>
        <w:rPr>
          <w:rFonts w:ascii="Arial" w:hAnsi="Arial"/>
          <w:b/>
          <w:sz w:val="24"/>
          <w:szCs w:val="24"/>
          <w:lang w:eastAsia="zh-CN"/>
        </w:rPr>
      </w:pPr>
    </w:p>
    <w:p w14:paraId="52C205FE" w14:textId="77777777"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294DF1">
        <w:rPr>
          <w:rFonts w:ascii="Arial" w:hAnsi="Arial" w:cs="Arial"/>
          <w:sz w:val="22"/>
          <w:szCs w:val="22"/>
          <w:lang w:val="en-US"/>
        </w:rPr>
        <w:t>, Ericsson</w:t>
      </w:r>
      <w:r w:rsidR="00A746C0">
        <w:rPr>
          <w:rFonts w:ascii="Arial" w:hAnsi="Arial" w:cs="Arial"/>
          <w:sz w:val="22"/>
          <w:szCs w:val="22"/>
          <w:lang w:val="en-US"/>
        </w:rPr>
        <w:t xml:space="preserve"> </w:t>
      </w:r>
    </w:p>
    <w:p w14:paraId="786CD5A2" w14:textId="77777777"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3C41F3">
        <w:rPr>
          <w:rFonts w:ascii="Arial" w:hAnsi="Arial" w:cs="Arial"/>
          <w:sz w:val="22"/>
          <w:szCs w:val="22"/>
          <w:lang w:val="en-US"/>
        </w:rPr>
        <w:t>UE Spherical coverage</w:t>
      </w:r>
      <w:r w:rsidR="00294DF1">
        <w:rPr>
          <w:rFonts w:ascii="Arial" w:hAnsi="Arial" w:cs="Arial"/>
          <w:sz w:val="22"/>
          <w:szCs w:val="22"/>
          <w:lang w:val="en-US"/>
        </w:rPr>
        <w:t xml:space="preserve"> at</w:t>
      </w:r>
      <w:r w:rsidR="00FA4604" w:rsidRPr="00FA4604">
        <w:rPr>
          <w:rFonts w:ascii="Arial" w:hAnsi="Arial" w:cs="Arial"/>
          <w:sz w:val="22"/>
          <w:szCs w:val="22"/>
          <w:lang w:val="en-US"/>
        </w:rPr>
        <w:t xml:space="preserve"> mmWave 28GHz</w:t>
      </w:r>
    </w:p>
    <w:p w14:paraId="024CAB6E" w14:textId="77777777"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3C41F3">
        <w:rPr>
          <w:rFonts w:ascii="Arial" w:hAnsi="Arial" w:cs="Arial"/>
          <w:sz w:val="22"/>
          <w:szCs w:val="22"/>
          <w:lang w:val="en-US"/>
        </w:rPr>
        <w:t>4.3.2.1.4</w:t>
      </w:r>
    </w:p>
    <w:p w14:paraId="52594CF0" w14:textId="77777777"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294DF1">
        <w:rPr>
          <w:rFonts w:ascii="Arial" w:hAnsi="Arial" w:cs="Arial"/>
          <w:bCs/>
          <w:sz w:val="22"/>
          <w:szCs w:val="22"/>
          <w:lang w:val="en-US"/>
        </w:rPr>
        <w:t>Discussion</w:t>
      </w:r>
    </w:p>
    <w:p w14:paraId="46E972F3" w14:textId="77777777"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14:paraId="04EBA401" w14:textId="77777777" w:rsidR="004838B0" w:rsidRDefault="00A6239C" w:rsidP="00545A8B">
      <w:pPr>
        <w:pStyle w:val="BodyText"/>
        <w:rPr>
          <w:lang w:val="en-US"/>
        </w:rPr>
      </w:pPr>
      <w:r>
        <w:rPr>
          <w:lang w:val="en-US"/>
        </w:rPr>
        <w:t xml:space="preserve">The impact </w:t>
      </w:r>
      <w:r w:rsidR="004838B0">
        <w:rPr>
          <w:lang w:val="en-US"/>
        </w:rPr>
        <w:t xml:space="preserve">on spherical coverage </w:t>
      </w:r>
      <w:r>
        <w:rPr>
          <w:lang w:val="en-US"/>
        </w:rPr>
        <w:t>of a realistic design has been discussed for several meetings. Detailed simulation assumptions</w:t>
      </w:r>
      <w:r w:rsidR="003F699A">
        <w:rPr>
          <w:lang w:val="en-US"/>
        </w:rPr>
        <w:t xml:space="preserve"> were given in </w:t>
      </w:r>
      <w:r w:rsidR="004838B0">
        <w:rPr>
          <w:lang w:val="en-US"/>
        </w:rPr>
        <w:t xml:space="preserve">a WF on spherical coverage </w:t>
      </w:r>
      <w:r w:rsidR="003F699A">
        <w:rPr>
          <w:lang w:val="en-US"/>
        </w:rPr>
        <w:fldChar w:fldCharType="begin"/>
      </w:r>
      <w:r w:rsidR="003F699A">
        <w:rPr>
          <w:lang w:val="en-US"/>
        </w:rPr>
        <w:instrText xml:space="preserve"> REF _Ref502663374 \r \h </w:instrText>
      </w:r>
      <w:r w:rsidR="003F699A">
        <w:rPr>
          <w:lang w:val="en-US"/>
        </w:rPr>
      </w:r>
      <w:r w:rsidR="003F699A">
        <w:rPr>
          <w:lang w:val="en-US"/>
        </w:rPr>
        <w:fldChar w:fldCharType="separate"/>
      </w:r>
      <w:r w:rsidR="00CF58F2">
        <w:rPr>
          <w:lang w:val="en-US"/>
        </w:rPr>
        <w:t>[2]</w:t>
      </w:r>
      <w:r w:rsidR="003F699A">
        <w:rPr>
          <w:lang w:val="en-US"/>
        </w:rPr>
        <w:fldChar w:fldCharType="end"/>
      </w:r>
      <w:r w:rsidR="004838B0">
        <w:rPr>
          <w:lang w:val="en-US"/>
        </w:rPr>
        <w:t xml:space="preserve"> and a WF on power class was agreed in </w:t>
      </w:r>
      <w:r w:rsidR="004838B0">
        <w:rPr>
          <w:lang w:val="en-US"/>
        </w:rPr>
        <w:fldChar w:fldCharType="begin"/>
      </w:r>
      <w:r w:rsidR="004838B0">
        <w:rPr>
          <w:lang w:val="en-US"/>
        </w:rPr>
        <w:instrText xml:space="preserve"> REF _Ref502663340 \r \h </w:instrText>
      </w:r>
      <w:r w:rsidR="004838B0">
        <w:rPr>
          <w:lang w:val="en-US"/>
        </w:rPr>
      </w:r>
      <w:r w:rsidR="004838B0">
        <w:rPr>
          <w:lang w:val="en-US"/>
        </w:rPr>
        <w:fldChar w:fldCharType="separate"/>
      </w:r>
      <w:r w:rsidR="00CF58F2">
        <w:rPr>
          <w:lang w:val="en-US"/>
        </w:rPr>
        <w:t>[1]</w:t>
      </w:r>
      <w:r w:rsidR="004838B0">
        <w:rPr>
          <w:lang w:val="en-US"/>
        </w:rPr>
        <w:fldChar w:fldCharType="end"/>
      </w:r>
      <w:r w:rsidR="003F699A">
        <w:rPr>
          <w:lang w:val="en-US"/>
        </w:rPr>
        <w:t>.</w:t>
      </w:r>
      <w:r w:rsidR="007D2255">
        <w:rPr>
          <w:lang w:val="en-US"/>
        </w:rPr>
        <w:t xml:space="preserve"> </w:t>
      </w:r>
    </w:p>
    <w:p w14:paraId="5EFF7807" w14:textId="1CBCBC1A" w:rsidR="00A6239C" w:rsidRDefault="007D2255" w:rsidP="00545A8B">
      <w:pPr>
        <w:pStyle w:val="BodyText"/>
        <w:rPr>
          <w:lang w:val="en-US"/>
        </w:rPr>
      </w:pPr>
      <w:r>
        <w:rPr>
          <w:lang w:val="en-US"/>
        </w:rPr>
        <w:t>In this discussio</w:t>
      </w:r>
      <w:r w:rsidR="00C25731">
        <w:rPr>
          <w:lang w:val="en-US"/>
        </w:rPr>
        <w:t xml:space="preserve">n paper we use </w:t>
      </w:r>
      <w:r w:rsidR="004838B0">
        <w:rPr>
          <w:lang w:val="en-US"/>
        </w:rPr>
        <w:t>the</w:t>
      </w:r>
      <w:r w:rsidR="003C41F3">
        <w:rPr>
          <w:lang w:val="en-US"/>
        </w:rPr>
        <w:t xml:space="preserve"> assumption 3 and 4 </w:t>
      </w:r>
      <w:r w:rsidR="004838B0">
        <w:rPr>
          <w:lang w:val="en-US"/>
        </w:rPr>
        <w:fldChar w:fldCharType="begin"/>
      </w:r>
      <w:r w:rsidR="004838B0">
        <w:rPr>
          <w:lang w:val="en-US"/>
        </w:rPr>
        <w:instrText xml:space="preserve"> REF _Ref502663374 \r \h </w:instrText>
      </w:r>
      <w:r w:rsidR="004838B0">
        <w:rPr>
          <w:lang w:val="en-US"/>
        </w:rPr>
      </w:r>
      <w:r w:rsidR="004838B0">
        <w:rPr>
          <w:lang w:val="en-US"/>
        </w:rPr>
        <w:fldChar w:fldCharType="separate"/>
      </w:r>
      <w:r w:rsidR="00CF58F2">
        <w:rPr>
          <w:lang w:val="en-US"/>
        </w:rPr>
        <w:t>[2]</w:t>
      </w:r>
      <w:r w:rsidR="004838B0">
        <w:rPr>
          <w:lang w:val="en-US"/>
        </w:rPr>
        <w:fldChar w:fldCharType="end"/>
      </w:r>
      <w:r w:rsidR="00C25731">
        <w:rPr>
          <w:lang w:val="en-US"/>
        </w:rPr>
        <w:t xml:space="preserve">. </w:t>
      </w:r>
      <w:r w:rsidR="004838B0">
        <w:rPr>
          <w:lang w:val="en-US"/>
        </w:rPr>
        <w:t>A</w:t>
      </w:r>
      <w:r w:rsidR="003C41F3">
        <w:rPr>
          <w:lang w:val="en-US"/>
        </w:rPr>
        <w:t>ssumption 3 and 4</w:t>
      </w:r>
      <w:r w:rsidR="004838B0">
        <w:rPr>
          <w:lang w:val="en-US"/>
        </w:rPr>
        <w:t xml:space="preserve"> stipulates </w:t>
      </w:r>
      <w:r w:rsidR="003C41F3">
        <w:rPr>
          <w:lang w:val="en-US"/>
        </w:rPr>
        <w:t>top + bottom</w:t>
      </w:r>
      <w:r w:rsidR="004838B0">
        <w:rPr>
          <w:lang w:val="en-US"/>
        </w:rPr>
        <w:t xml:space="preserve"> antenna module</w:t>
      </w:r>
      <w:r w:rsidR="003C41F3">
        <w:rPr>
          <w:lang w:val="en-US"/>
        </w:rPr>
        <w:t xml:space="preserve">s and full </w:t>
      </w:r>
      <w:r w:rsidR="00AD04C2">
        <w:rPr>
          <w:lang w:val="en-US"/>
        </w:rPr>
        <w:t xml:space="preserve">(assumption 3) </w:t>
      </w:r>
      <w:r w:rsidR="003C41F3">
        <w:rPr>
          <w:lang w:val="en-US"/>
        </w:rPr>
        <w:t xml:space="preserve">versus partial full </w:t>
      </w:r>
      <w:r w:rsidR="00AD04C2">
        <w:rPr>
          <w:lang w:val="en-US"/>
        </w:rPr>
        <w:t xml:space="preserve">(assumption 4) </w:t>
      </w:r>
      <w:r w:rsidR="003C41F3">
        <w:rPr>
          <w:lang w:val="en-US"/>
        </w:rPr>
        <w:t>display</w:t>
      </w:r>
      <w:r w:rsidR="004838B0">
        <w:rPr>
          <w:lang w:val="en-US"/>
        </w:rPr>
        <w:t xml:space="preserve">. </w:t>
      </w:r>
      <w:r w:rsidR="003C41F3">
        <w:rPr>
          <w:lang w:val="en-US"/>
        </w:rPr>
        <w:t>For</w:t>
      </w:r>
      <w:r w:rsidR="00AD04C2">
        <w:rPr>
          <w:lang w:val="en-US"/>
        </w:rPr>
        <w:t xml:space="preserve"> assumption 3</w:t>
      </w:r>
      <w:r w:rsidR="003C41F3">
        <w:t xml:space="preserve"> </w:t>
      </w:r>
      <w:r w:rsidR="004B4131">
        <w:t>one of the</w:t>
      </w:r>
      <w:r w:rsidR="003C41F3">
        <w:t xml:space="preserve"> antenna array</w:t>
      </w:r>
      <w:r w:rsidR="004B4131">
        <w:t>s</w:t>
      </w:r>
      <w:r w:rsidR="003C41F3">
        <w:t xml:space="preserve"> is mounted on the edge covered by plastic (i.e. no metal frame covering the antenna).</w:t>
      </w:r>
    </w:p>
    <w:p w14:paraId="09AC9131" w14:textId="77777777" w:rsidR="000C2364" w:rsidRDefault="000C2364" w:rsidP="000C2364">
      <w:pPr>
        <w:pStyle w:val="Heading1"/>
        <w:keepLines/>
        <w:pBdr>
          <w:top w:val="single" w:sz="12" w:space="3" w:color="auto"/>
        </w:pBdr>
        <w:overflowPunct w:val="0"/>
        <w:autoSpaceDE w:val="0"/>
        <w:autoSpaceDN w:val="0"/>
        <w:adjustRightInd w:val="0"/>
        <w:spacing w:after="180"/>
        <w:ind w:right="0"/>
        <w:textAlignment w:val="baseline"/>
      </w:pPr>
      <w:r>
        <w:t>Antenna environmental simulation</w:t>
      </w:r>
    </w:p>
    <w:p w14:paraId="3C4AC6D0" w14:textId="77777777" w:rsidR="000F7FCA" w:rsidRDefault="009A44D5" w:rsidP="00FB1E69">
      <w:pPr>
        <w:rPr>
          <w:lang w:val="en-US"/>
        </w:rPr>
      </w:pPr>
      <w:r>
        <w:rPr>
          <w:lang w:val="en-US"/>
        </w:rPr>
        <w:t xml:space="preserve">We have studied two antenna </w:t>
      </w:r>
      <w:r w:rsidR="009C13A1">
        <w:rPr>
          <w:lang w:val="en-US"/>
        </w:rPr>
        <w:t>configurations</w:t>
      </w:r>
      <w:r w:rsidR="000F7FCA">
        <w:rPr>
          <w:lang w:val="en-US"/>
        </w:rPr>
        <w:t>:</w:t>
      </w:r>
      <w:r>
        <w:rPr>
          <w:lang w:val="en-US"/>
        </w:rPr>
        <w:t xml:space="preserve"> </w:t>
      </w:r>
    </w:p>
    <w:p w14:paraId="1BB9F461" w14:textId="75CBBE70" w:rsidR="000F7FCA" w:rsidRDefault="00AD04C2" w:rsidP="000F7FCA">
      <w:pPr>
        <w:pStyle w:val="ListParagraph"/>
        <w:numPr>
          <w:ilvl w:val="0"/>
          <w:numId w:val="45"/>
        </w:numPr>
        <w:rPr>
          <w:lang w:val="en-US"/>
        </w:rPr>
      </w:pPr>
      <w:r>
        <w:rPr>
          <w:lang w:val="en-US"/>
        </w:rPr>
        <w:t>Assumption 4</w:t>
      </w:r>
      <w:r w:rsidR="00C60834">
        <w:rPr>
          <w:lang w:val="en-US"/>
        </w:rPr>
        <w:t xml:space="preserve"> </w:t>
      </w:r>
      <w:r w:rsidR="00C60834">
        <w:rPr>
          <w:lang w:val="en-US"/>
        </w:rPr>
        <w:fldChar w:fldCharType="begin"/>
      </w:r>
      <w:r w:rsidR="00C60834">
        <w:rPr>
          <w:lang w:val="en-US"/>
        </w:rPr>
        <w:instrText xml:space="preserve"> REF _Ref502663374 \r \h </w:instrText>
      </w:r>
      <w:r w:rsidR="00C60834">
        <w:rPr>
          <w:lang w:val="en-US"/>
        </w:rPr>
      </w:r>
      <w:r w:rsidR="00C60834">
        <w:rPr>
          <w:lang w:val="en-US"/>
        </w:rPr>
        <w:fldChar w:fldCharType="separate"/>
      </w:r>
      <w:r w:rsidR="00C60834">
        <w:rPr>
          <w:lang w:val="en-US"/>
        </w:rPr>
        <w:t>[2]</w:t>
      </w:r>
      <w:r w:rsidR="00C60834">
        <w:rPr>
          <w:lang w:val="en-US"/>
        </w:rPr>
        <w:fldChar w:fldCharType="end"/>
      </w:r>
      <w:r w:rsidR="00C60834">
        <w:rPr>
          <w:lang w:val="en-US"/>
        </w:rPr>
        <w:t xml:space="preserve">: </w:t>
      </w:r>
      <w:r w:rsidR="009A44D5" w:rsidRPr="000F7FCA">
        <w:rPr>
          <w:lang w:val="en-US"/>
        </w:rPr>
        <w:t>4x1 linear patch array</w:t>
      </w:r>
      <w:r w:rsidR="00C60834">
        <w:rPr>
          <w:lang w:val="en-US"/>
        </w:rPr>
        <w:t>s,</w:t>
      </w:r>
      <w:r w:rsidR="009A44D5" w:rsidRPr="000F7FCA">
        <w:rPr>
          <w:lang w:val="en-US"/>
        </w:rPr>
        <w:t xml:space="preserve"> </w:t>
      </w:r>
      <w:r w:rsidR="00C60834">
        <w:rPr>
          <w:lang w:val="en-US"/>
        </w:rPr>
        <w:t>bottom-</w:t>
      </w:r>
      <w:r w:rsidR="000F7FCA" w:rsidRPr="000F7FCA">
        <w:rPr>
          <w:lang w:val="en-US"/>
        </w:rPr>
        <w:t xml:space="preserve">back </w:t>
      </w:r>
      <w:r w:rsidR="00C60834">
        <w:rPr>
          <w:lang w:val="en-US"/>
        </w:rPr>
        <w:t>+ top-front with partial full display (10mm clearance)</w:t>
      </w:r>
    </w:p>
    <w:p w14:paraId="47E0E669" w14:textId="06DE4165" w:rsidR="009C13A1" w:rsidRPr="009C13A1" w:rsidRDefault="00AD04C2" w:rsidP="007003CF">
      <w:pPr>
        <w:pStyle w:val="ListParagraph"/>
        <w:numPr>
          <w:ilvl w:val="0"/>
          <w:numId w:val="45"/>
        </w:numPr>
        <w:rPr>
          <w:lang w:val="en-US"/>
        </w:rPr>
      </w:pPr>
      <w:r>
        <w:rPr>
          <w:lang w:val="en-US"/>
        </w:rPr>
        <w:t>Assumption 3</w:t>
      </w:r>
      <w:r w:rsidR="00C60834">
        <w:rPr>
          <w:lang w:val="en-US"/>
        </w:rPr>
        <w:t xml:space="preserve"> </w:t>
      </w:r>
      <w:r w:rsidR="00C60834">
        <w:rPr>
          <w:lang w:val="en-US"/>
        </w:rPr>
        <w:fldChar w:fldCharType="begin"/>
      </w:r>
      <w:r w:rsidR="00C60834">
        <w:rPr>
          <w:lang w:val="en-US"/>
        </w:rPr>
        <w:instrText xml:space="preserve"> REF _Ref502663374 \r \h </w:instrText>
      </w:r>
      <w:r w:rsidR="00C60834">
        <w:rPr>
          <w:lang w:val="en-US"/>
        </w:rPr>
      </w:r>
      <w:r w:rsidR="00C60834">
        <w:rPr>
          <w:lang w:val="en-US"/>
        </w:rPr>
        <w:fldChar w:fldCharType="separate"/>
      </w:r>
      <w:r w:rsidR="00C60834">
        <w:rPr>
          <w:lang w:val="en-US"/>
        </w:rPr>
        <w:t>[2]</w:t>
      </w:r>
      <w:r w:rsidR="00C60834">
        <w:rPr>
          <w:lang w:val="en-US"/>
        </w:rPr>
        <w:fldChar w:fldCharType="end"/>
      </w:r>
      <w:r w:rsidR="00C60834">
        <w:rPr>
          <w:lang w:val="en-US"/>
        </w:rPr>
        <w:t>:</w:t>
      </w:r>
      <w:r w:rsidR="003E5462">
        <w:rPr>
          <w:lang w:val="en-US"/>
        </w:rPr>
        <w:t xml:space="preserve"> </w:t>
      </w:r>
      <w:r w:rsidR="009C13A1" w:rsidRPr="009C13A1">
        <w:rPr>
          <w:lang w:val="en-US"/>
        </w:rPr>
        <w:t xml:space="preserve">4x1 linear </w:t>
      </w:r>
      <w:r w:rsidR="004B4131">
        <w:rPr>
          <w:lang w:val="en-US"/>
        </w:rPr>
        <w:t>dipole array mounted in the top-</w:t>
      </w:r>
      <w:r w:rsidR="00C60834" w:rsidRPr="009C13A1">
        <w:rPr>
          <w:lang w:val="en-US"/>
        </w:rPr>
        <w:t>edge</w:t>
      </w:r>
      <w:r w:rsidR="00C60834">
        <w:rPr>
          <w:lang w:val="en-US"/>
        </w:rPr>
        <w:t xml:space="preserve"> </w:t>
      </w:r>
      <w:r w:rsidR="004B4131">
        <w:rPr>
          <w:lang w:val="en-US"/>
        </w:rPr>
        <w:t xml:space="preserve">covered by plastic </w:t>
      </w:r>
      <w:r w:rsidR="00C60834">
        <w:rPr>
          <w:lang w:val="en-US"/>
        </w:rPr>
        <w:t>(1.5mm clearance</w:t>
      </w:r>
      <w:r w:rsidR="004B4131">
        <w:rPr>
          <w:lang w:val="en-US"/>
        </w:rPr>
        <w:t xml:space="preserve"> between display and back</w:t>
      </w:r>
      <w:r w:rsidR="00C60834">
        <w:rPr>
          <w:lang w:val="en-US"/>
        </w:rPr>
        <w:t xml:space="preserve">) </w:t>
      </w:r>
      <w:r w:rsidR="009C13A1" w:rsidRPr="009C13A1">
        <w:rPr>
          <w:lang w:val="en-US"/>
        </w:rPr>
        <w:t xml:space="preserve">+ 4x1 linear patch array mounted in the </w:t>
      </w:r>
      <w:r w:rsidR="00C60834">
        <w:rPr>
          <w:lang w:val="en-US"/>
        </w:rPr>
        <w:t>bottom-</w:t>
      </w:r>
      <w:r w:rsidR="009C13A1" w:rsidRPr="009C13A1">
        <w:rPr>
          <w:lang w:val="en-US"/>
        </w:rPr>
        <w:t>back</w:t>
      </w:r>
      <w:r w:rsidR="00C60834">
        <w:rPr>
          <w:lang w:val="en-US"/>
        </w:rPr>
        <w:t>. Full display</w:t>
      </w:r>
      <w:r w:rsidR="004B4131">
        <w:rPr>
          <w:lang w:val="en-US"/>
        </w:rPr>
        <w:t xml:space="preserve"> on front</w:t>
      </w:r>
      <w:r w:rsidR="00C60834">
        <w:rPr>
          <w:lang w:val="en-US"/>
        </w:rPr>
        <w:t>.</w:t>
      </w:r>
    </w:p>
    <w:p w14:paraId="19F41454" w14:textId="77777777" w:rsidR="00BE201B" w:rsidRDefault="00DA407E" w:rsidP="00BE201B">
      <w:pPr>
        <w:pStyle w:val="Heading2"/>
        <w:rPr>
          <w:lang w:val="en-US"/>
        </w:rPr>
      </w:pPr>
      <w:r>
        <w:rPr>
          <w:lang w:val="en-US"/>
        </w:rPr>
        <w:t xml:space="preserve">Top + Bottom </w:t>
      </w:r>
      <w:r w:rsidR="00BE201B">
        <w:rPr>
          <w:lang w:val="en-US"/>
        </w:rPr>
        <w:t>Patch A</w:t>
      </w:r>
      <w:r>
        <w:rPr>
          <w:lang w:val="en-US"/>
        </w:rPr>
        <w:t>rrays</w:t>
      </w:r>
    </w:p>
    <w:p w14:paraId="43BC873F" w14:textId="77777777" w:rsidR="005B4D6C" w:rsidRDefault="008E764E" w:rsidP="00FB1E69">
      <w:r w:rsidRPr="000F7FCA">
        <w:rPr>
          <w:lang w:val="en-US"/>
        </w:rPr>
        <w:t>4x1 linear patch array</w:t>
      </w:r>
      <w:r>
        <w:rPr>
          <w:lang w:val="en-US"/>
        </w:rPr>
        <w:t>s in</w:t>
      </w:r>
      <w:r w:rsidRPr="000F7FCA">
        <w:rPr>
          <w:lang w:val="en-US"/>
        </w:rPr>
        <w:t xml:space="preserve"> </w:t>
      </w:r>
      <w:r>
        <w:rPr>
          <w:lang w:val="en-US"/>
        </w:rPr>
        <w:t>top-front and bottom-</w:t>
      </w:r>
      <w:r w:rsidRPr="000F7FCA">
        <w:rPr>
          <w:lang w:val="en-US"/>
        </w:rPr>
        <w:t xml:space="preserve">back </w:t>
      </w:r>
      <w:r w:rsidR="00B97654">
        <w:t>was simulated</w:t>
      </w:r>
      <w:r w:rsidR="004F6B80">
        <w:t xml:space="preserve"> </w:t>
      </w:r>
      <w:r w:rsidR="00B97654">
        <w:t xml:space="preserve">with </w:t>
      </w:r>
      <w:r w:rsidR="00F71CB2">
        <w:t>display and glass back cover and</w:t>
      </w:r>
      <w:r w:rsidR="00C90A00">
        <w:t xml:space="preserve"> with</w:t>
      </w:r>
      <w:r>
        <w:t xml:space="preserve"> display and plastic back cover. The display was semi full with 10 mm clearance</w:t>
      </w:r>
      <w:r w:rsidR="00717038">
        <w:t xml:space="preserve"> in the top</w:t>
      </w:r>
      <w:r>
        <w:t xml:space="preserve">. </w:t>
      </w:r>
      <w:r w:rsidR="004B4131">
        <w:t xml:space="preserve">The top-front antenna is covered by glass in both cases. </w:t>
      </w:r>
      <w:r>
        <w:t xml:space="preserve">As a reference a simulation </w:t>
      </w:r>
      <w:r w:rsidR="00C90A00">
        <w:t xml:space="preserve">without either display or back cover </w:t>
      </w:r>
      <w:r>
        <w:t xml:space="preserve">was </w:t>
      </w:r>
      <w:r w:rsidR="004B4131">
        <w:t xml:space="preserve">also </w:t>
      </w:r>
      <w:r>
        <w:t>performed</w:t>
      </w:r>
      <w:r w:rsidR="004F6B80">
        <w:t>.</w:t>
      </w:r>
      <w:r w:rsidR="00B97654">
        <w:t xml:space="preserve"> </w:t>
      </w:r>
    </w:p>
    <w:p w14:paraId="329D6696" w14:textId="77777777" w:rsidR="005B4D6C" w:rsidRDefault="005B4D6C" w:rsidP="00FB1E69"/>
    <w:p w14:paraId="5B755524" w14:textId="0FDA3D63" w:rsidR="00717038" w:rsidRDefault="00717038" w:rsidP="00FB1E69">
      <w:r>
        <w:t>Simplified layout and respectively t</w:t>
      </w:r>
      <w:r w:rsidR="00F600E5">
        <w:t>otal scan</w:t>
      </w:r>
      <w:r w:rsidR="00B97654">
        <w:t xml:space="preserve"> pattern </w:t>
      </w:r>
      <w:r w:rsidR="00C90A00">
        <w:t xml:space="preserve">is shown in </w:t>
      </w:r>
      <w:r w:rsidR="002951D6">
        <w:fldChar w:fldCharType="begin"/>
      </w:r>
      <w:r w:rsidR="002951D6">
        <w:instrText xml:space="preserve"> REF _Ref503185741 \h </w:instrText>
      </w:r>
      <w:r w:rsidR="002951D6">
        <w:fldChar w:fldCharType="separate"/>
      </w:r>
      <w:r w:rsidR="00CF58F2">
        <w:t xml:space="preserve">Figure </w:t>
      </w:r>
      <w:r w:rsidR="00CF58F2">
        <w:rPr>
          <w:noProof/>
        </w:rPr>
        <w:t>1</w:t>
      </w:r>
      <w:r w:rsidR="002951D6">
        <w:fldChar w:fldCharType="end"/>
      </w:r>
      <w:r w:rsidR="00C739DF">
        <w:t xml:space="preserve"> and the spherical coverage as CDF curve is plotted in </w:t>
      </w:r>
      <w:r w:rsidR="00C739DF">
        <w:fldChar w:fldCharType="begin"/>
      </w:r>
      <w:r w:rsidR="00C739DF">
        <w:instrText xml:space="preserve"> REF _Ref502834260 \h </w:instrText>
      </w:r>
      <w:r w:rsidR="00C739DF">
        <w:fldChar w:fldCharType="separate"/>
      </w:r>
      <w:r w:rsidR="00C739DF">
        <w:t xml:space="preserve">Figure </w:t>
      </w:r>
      <w:r w:rsidR="00C739DF">
        <w:rPr>
          <w:noProof/>
        </w:rPr>
        <w:t>2</w:t>
      </w:r>
      <w:r w:rsidR="00C739DF">
        <w:fldChar w:fldCharType="end"/>
      </w:r>
      <w:r w:rsidR="00C739DF">
        <w:t>.</w:t>
      </w:r>
      <w:r w:rsidR="00B50F2B">
        <w:t xml:space="preserve"> </w:t>
      </w:r>
      <w:r w:rsidR="004B4131">
        <w:t xml:space="preserve">The result from </w:t>
      </w:r>
      <w:r w:rsidR="00B50F2B">
        <w:t xml:space="preserve">this simplified implementation </w:t>
      </w:r>
      <w:r w:rsidR="004B4131">
        <w:t>shows a</w:t>
      </w:r>
      <w:r w:rsidR="00B50F2B">
        <w:t xml:space="preserve"> gain difference between peak EIRP</w:t>
      </w:r>
      <w:r w:rsidR="004B4131">
        <w:t xml:space="preserve"> and 20%-tile of</w:t>
      </w:r>
      <w:r w:rsidR="003E5462">
        <w:t xml:space="preserve"> </w:t>
      </w:r>
      <w:r w:rsidR="00892A24">
        <w:t>9</w:t>
      </w:r>
      <w:r w:rsidR="003E5462">
        <w:t>dB</w:t>
      </w:r>
      <w:r w:rsidR="004116EC">
        <w:t xml:space="preserve">. The gain difference between peak EIRP and 50%-tile is </w:t>
      </w:r>
      <w:r w:rsidR="003E5462">
        <w:t>6dB</w:t>
      </w:r>
      <w:r w:rsidR="004116EC">
        <w:t>.</w:t>
      </w:r>
      <w:r w:rsidR="002B569A">
        <w:t xml:space="preserve"> Note that the referred peak EIRP value comes from the ideal simulation result.</w:t>
      </w:r>
    </w:p>
    <w:p w14:paraId="3F503F50" w14:textId="77777777" w:rsidR="00717038" w:rsidRDefault="00717038" w:rsidP="00FB1E69"/>
    <w:p w14:paraId="0499B5DC" w14:textId="77777777" w:rsidR="00FB1E69" w:rsidRDefault="00FB1E69" w:rsidP="00FB1E69"/>
    <w:p w14:paraId="17E26B94" w14:textId="77777777" w:rsidR="00292780" w:rsidRDefault="00071019" w:rsidP="00FB1E69">
      <w:r>
        <w:rPr>
          <w:noProof/>
          <w:lang w:val="en-US" w:eastAsia="ja-JP"/>
        </w:rPr>
        <w:drawing>
          <wp:inline distT="0" distB="0" distL="0" distR="0" wp14:anchorId="56036768" wp14:editId="5BA2D813">
            <wp:extent cx="5887637" cy="2749138"/>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0328"/>
                    <a:stretch/>
                  </pic:blipFill>
                  <pic:spPr bwMode="auto">
                    <a:xfrm>
                      <a:off x="0" y="0"/>
                      <a:ext cx="5902883" cy="2756257"/>
                    </a:xfrm>
                    <a:prstGeom prst="rect">
                      <a:avLst/>
                    </a:prstGeom>
                    <a:noFill/>
                    <a:ln>
                      <a:noFill/>
                    </a:ln>
                    <a:extLst>
                      <a:ext uri="{53640926-AAD7-44D8-BBD7-CCE9431645EC}">
                        <a14:shadowObscured xmlns:a14="http://schemas.microsoft.com/office/drawing/2010/main"/>
                      </a:ext>
                    </a:extLst>
                  </pic:spPr>
                </pic:pic>
              </a:graphicData>
            </a:graphic>
          </wp:inline>
        </w:drawing>
      </w:r>
    </w:p>
    <w:p w14:paraId="6445B826" w14:textId="77777777" w:rsidR="002D37A0" w:rsidRDefault="002D37A0" w:rsidP="00FB1E69"/>
    <w:p w14:paraId="61B66A29" w14:textId="77777777" w:rsidR="00F600E5" w:rsidRDefault="00F600E5" w:rsidP="00F600E5">
      <w:pPr>
        <w:pStyle w:val="Caption"/>
        <w:jc w:val="center"/>
      </w:pPr>
      <w:bookmarkStart w:id="0" w:name="_Ref503185741"/>
      <w:r>
        <w:t xml:space="preserve">Figure </w:t>
      </w:r>
      <w:r w:rsidR="00762D04">
        <w:fldChar w:fldCharType="begin"/>
      </w:r>
      <w:r w:rsidR="00762D04">
        <w:instrText xml:space="preserve"> SEQ Figure \* ARABIC </w:instrText>
      </w:r>
      <w:r w:rsidR="00762D04">
        <w:fldChar w:fldCharType="separate"/>
      </w:r>
      <w:r w:rsidR="002E2731">
        <w:rPr>
          <w:noProof/>
        </w:rPr>
        <w:t>1</w:t>
      </w:r>
      <w:r w:rsidR="00762D04">
        <w:rPr>
          <w:noProof/>
        </w:rPr>
        <w:fldChar w:fldCharType="end"/>
      </w:r>
      <w:bookmarkEnd w:id="0"/>
      <w:r>
        <w:t>. Schematic picture of simulation assumptions</w:t>
      </w:r>
      <w:r w:rsidR="00C90A00">
        <w:t xml:space="preserve"> and total scan pattern</w:t>
      </w:r>
      <w:r w:rsidR="00062A5A">
        <w:t>, top + bottom patch a</w:t>
      </w:r>
      <w:r w:rsidR="00062A5A" w:rsidRPr="00062A5A">
        <w:t>rrays</w:t>
      </w:r>
    </w:p>
    <w:p w14:paraId="2E13975D" w14:textId="77777777" w:rsidR="00B97654" w:rsidRDefault="00B97654" w:rsidP="002029AE">
      <w:pPr>
        <w:pStyle w:val="BodyText"/>
        <w:jc w:val="center"/>
        <w:rPr>
          <w:noProof/>
          <w:lang w:val="en-US" w:eastAsia="ja-JP"/>
        </w:rPr>
      </w:pPr>
    </w:p>
    <w:p w14:paraId="40A296EA" w14:textId="280C4A33" w:rsidR="00F600E5" w:rsidRDefault="0017180A" w:rsidP="002029AE">
      <w:pPr>
        <w:pStyle w:val="BodyText"/>
        <w:jc w:val="center"/>
      </w:pPr>
      <w:r>
        <w:rPr>
          <w:noProof/>
          <w:lang w:val="en-US" w:eastAsia="ja-JP"/>
        </w:rPr>
        <w:lastRenderedPageBreak/>
        <w:drawing>
          <wp:inline distT="0" distB="0" distL="0" distR="0" wp14:anchorId="7572A062" wp14:editId="1DD2BD2B">
            <wp:extent cx="4981651" cy="3006133"/>
            <wp:effectExtent l="0" t="0" r="952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0978" cy="3011761"/>
                    </a:xfrm>
                    <a:prstGeom prst="rect">
                      <a:avLst/>
                    </a:prstGeom>
                    <a:noFill/>
                  </pic:spPr>
                </pic:pic>
              </a:graphicData>
            </a:graphic>
          </wp:inline>
        </w:drawing>
      </w:r>
    </w:p>
    <w:p w14:paraId="38845777" w14:textId="77777777" w:rsidR="00062A5A" w:rsidRDefault="003628E3" w:rsidP="00062A5A">
      <w:pPr>
        <w:pStyle w:val="Caption"/>
        <w:jc w:val="center"/>
      </w:pPr>
      <w:bookmarkStart w:id="1" w:name="_Ref502834260"/>
      <w:r>
        <w:t xml:space="preserve">Figure </w:t>
      </w:r>
      <w:r w:rsidR="00762D04">
        <w:fldChar w:fldCharType="begin"/>
      </w:r>
      <w:r w:rsidR="00762D04">
        <w:instrText xml:space="preserve"> SEQ Figure \* ARABIC </w:instrText>
      </w:r>
      <w:r w:rsidR="00762D04">
        <w:fldChar w:fldCharType="separate"/>
      </w:r>
      <w:r w:rsidR="002E2731">
        <w:rPr>
          <w:noProof/>
        </w:rPr>
        <w:t>2</w:t>
      </w:r>
      <w:r w:rsidR="00762D04">
        <w:rPr>
          <w:noProof/>
        </w:rPr>
        <w:fldChar w:fldCharType="end"/>
      </w:r>
      <w:bookmarkEnd w:id="1"/>
      <w:r>
        <w:t xml:space="preserve">. </w:t>
      </w:r>
      <w:r w:rsidR="00062A5A">
        <w:t>CDF curve of spherical coverage</w:t>
      </w:r>
      <w:r w:rsidR="00062A5A" w:rsidRPr="00062A5A">
        <w:t xml:space="preserve">, top + bottom patch arrays </w:t>
      </w:r>
    </w:p>
    <w:p w14:paraId="481C3C82" w14:textId="77777777" w:rsidR="00062A5A" w:rsidRDefault="00062A5A" w:rsidP="00062A5A">
      <w:pPr>
        <w:pStyle w:val="Caption"/>
        <w:jc w:val="center"/>
      </w:pPr>
    </w:p>
    <w:p w14:paraId="7E4A1D9E" w14:textId="77777777" w:rsidR="00062A5A" w:rsidRDefault="00062A5A" w:rsidP="00062A5A">
      <w:pPr>
        <w:pStyle w:val="Caption"/>
        <w:jc w:val="center"/>
      </w:pPr>
    </w:p>
    <w:p w14:paraId="7C5F20CB" w14:textId="77777777" w:rsidR="00BE201B" w:rsidRPr="00062A5A" w:rsidRDefault="00DA407E" w:rsidP="00062A5A">
      <w:pPr>
        <w:pStyle w:val="Heading2"/>
        <w:rPr>
          <w:lang w:val="en-US"/>
        </w:rPr>
      </w:pPr>
      <w:r w:rsidRPr="00062A5A">
        <w:rPr>
          <w:lang w:val="en-US"/>
        </w:rPr>
        <w:t xml:space="preserve">Top </w:t>
      </w:r>
      <w:r w:rsidR="00BE201B" w:rsidRPr="00062A5A">
        <w:rPr>
          <w:lang w:val="en-US"/>
        </w:rPr>
        <w:t xml:space="preserve">Dipole </w:t>
      </w:r>
      <w:r w:rsidRPr="00062A5A">
        <w:rPr>
          <w:lang w:val="en-US"/>
        </w:rPr>
        <w:t>Array + Bottom Patch Array</w:t>
      </w:r>
    </w:p>
    <w:p w14:paraId="687A0940" w14:textId="77777777" w:rsidR="00062A5A" w:rsidRDefault="00062A5A" w:rsidP="00BE201B"/>
    <w:p w14:paraId="2CC1BFAE" w14:textId="77777777" w:rsidR="004116EC" w:rsidRDefault="004B4131" w:rsidP="004116EC">
      <w:r>
        <w:rPr>
          <w:lang w:val="en-US"/>
        </w:rPr>
        <w:t xml:space="preserve">A </w:t>
      </w:r>
      <w:r w:rsidR="004116EC" w:rsidRPr="000F7FCA">
        <w:rPr>
          <w:lang w:val="en-US"/>
        </w:rPr>
        <w:t xml:space="preserve">4x1 linear </w:t>
      </w:r>
      <w:r w:rsidR="00F71CB2">
        <w:rPr>
          <w:lang w:val="en-US"/>
        </w:rPr>
        <w:t>dipole</w:t>
      </w:r>
      <w:r w:rsidR="004116EC" w:rsidRPr="000F7FCA">
        <w:rPr>
          <w:lang w:val="en-US"/>
        </w:rPr>
        <w:t xml:space="preserve"> array</w:t>
      </w:r>
      <w:r>
        <w:rPr>
          <w:lang w:val="en-US"/>
        </w:rPr>
        <w:t xml:space="preserve"> on the </w:t>
      </w:r>
      <w:r w:rsidR="004116EC">
        <w:rPr>
          <w:lang w:val="en-US"/>
        </w:rPr>
        <w:t>top-</w:t>
      </w:r>
      <w:r w:rsidR="00F71CB2">
        <w:rPr>
          <w:lang w:val="en-US"/>
        </w:rPr>
        <w:t>edge</w:t>
      </w:r>
      <w:r w:rsidR="004116EC">
        <w:rPr>
          <w:lang w:val="en-US"/>
        </w:rPr>
        <w:t xml:space="preserve"> and </w:t>
      </w:r>
      <w:r>
        <w:rPr>
          <w:lang w:val="en-US"/>
        </w:rPr>
        <w:t>a 4x1 linear patch array o</w:t>
      </w:r>
      <w:r w:rsidR="00F71CB2">
        <w:rPr>
          <w:lang w:val="en-US"/>
        </w:rPr>
        <w:t xml:space="preserve">n </w:t>
      </w:r>
      <w:r w:rsidR="004116EC">
        <w:rPr>
          <w:lang w:val="en-US"/>
        </w:rPr>
        <w:t>bottom-</w:t>
      </w:r>
      <w:r w:rsidR="004116EC" w:rsidRPr="000F7FCA">
        <w:rPr>
          <w:lang w:val="en-US"/>
        </w:rPr>
        <w:t xml:space="preserve">back </w:t>
      </w:r>
      <w:r w:rsidR="004116EC">
        <w:t xml:space="preserve">was simulated with </w:t>
      </w:r>
      <w:r w:rsidR="00F71CB2">
        <w:t>display and glass back cover and</w:t>
      </w:r>
      <w:r w:rsidR="004116EC">
        <w:t xml:space="preserve"> with display and plastic back cover. </w:t>
      </w:r>
      <w:r w:rsidR="00F71CB2">
        <w:t xml:space="preserve">In this simulation </w:t>
      </w:r>
      <w:r>
        <w:t>the display</w:t>
      </w:r>
      <w:r w:rsidR="00F71CB2">
        <w:t xml:space="preserve"> was </w:t>
      </w:r>
      <w:r>
        <w:t>covering the</w:t>
      </w:r>
      <w:r w:rsidR="00F71CB2">
        <w:t xml:space="preserve"> full </w:t>
      </w:r>
      <w:r>
        <w:t>front</w:t>
      </w:r>
      <w:r w:rsidR="00F71CB2">
        <w:t>. A plastic frame is assumed, i.e. the edge (frame) mounted dipole array is covered by plastic.</w:t>
      </w:r>
      <w:r w:rsidR="004116EC">
        <w:t xml:space="preserve"> As a reference also a simulation without either display or back cover was performed. </w:t>
      </w:r>
    </w:p>
    <w:p w14:paraId="1FE3517A" w14:textId="77777777" w:rsidR="004116EC" w:rsidRDefault="004116EC" w:rsidP="004116EC"/>
    <w:p w14:paraId="6EB971EF" w14:textId="77777777" w:rsidR="004116EC" w:rsidRDefault="004B4131" w:rsidP="004116EC">
      <w:r>
        <w:t>The s</w:t>
      </w:r>
      <w:r w:rsidR="004116EC">
        <w:t xml:space="preserve">implified layout and </w:t>
      </w:r>
      <w:r>
        <w:t>corresponding</w:t>
      </w:r>
      <w:r w:rsidR="004116EC">
        <w:t xml:space="preserve"> total scan pattern is shown in </w:t>
      </w:r>
      <w:r w:rsidR="004116EC">
        <w:fldChar w:fldCharType="begin"/>
      </w:r>
      <w:r w:rsidR="004116EC">
        <w:instrText xml:space="preserve"> REF _Ref503185741 \h </w:instrText>
      </w:r>
      <w:r w:rsidR="004116EC">
        <w:fldChar w:fldCharType="separate"/>
      </w:r>
      <w:r w:rsidR="004116EC">
        <w:t xml:space="preserve">Figure </w:t>
      </w:r>
      <w:r w:rsidR="004116EC">
        <w:rPr>
          <w:noProof/>
        </w:rPr>
        <w:t>1</w:t>
      </w:r>
      <w:r w:rsidR="004116EC">
        <w:fldChar w:fldCharType="end"/>
      </w:r>
      <w:r w:rsidR="004116EC">
        <w:t xml:space="preserve"> and the spherical coverage </w:t>
      </w:r>
      <w:r>
        <w:t xml:space="preserve">plotted </w:t>
      </w:r>
      <w:r w:rsidR="004116EC">
        <w:t xml:space="preserve">as </w:t>
      </w:r>
      <w:r>
        <w:t xml:space="preserve">a </w:t>
      </w:r>
      <w:r w:rsidR="004116EC">
        <w:t xml:space="preserve">CDF curve is </w:t>
      </w:r>
      <w:r>
        <w:t>shown</w:t>
      </w:r>
      <w:r w:rsidR="004116EC">
        <w:t xml:space="preserve"> in </w:t>
      </w:r>
      <w:r w:rsidR="004116EC">
        <w:fldChar w:fldCharType="begin"/>
      </w:r>
      <w:r w:rsidR="004116EC">
        <w:instrText xml:space="preserve"> REF _Ref502834260 \h </w:instrText>
      </w:r>
      <w:r w:rsidR="004116EC">
        <w:fldChar w:fldCharType="separate"/>
      </w:r>
      <w:r w:rsidR="004116EC">
        <w:t xml:space="preserve">Figure </w:t>
      </w:r>
      <w:r w:rsidR="004116EC">
        <w:rPr>
          <w:noProof/>
        </w:rPr>
        <w:t>2</w:t>
      </w:r>
      <w:r w:rsidR="004116EC">
        <w:fldChar w:fldCharType="end"/>
      </w:r>
      <w:r w:rsidR="004116EC">
        <w:t>. For this simplified implementation the gain difference between peak EIRP</w:t>
      </w:r>
      <w:r w:rsidR="003E5462">
        <w:t xml:space="preserve"> and 20%-tile is 10dB</w:t>
      </w:r>
      <w:r w:rsidR="004116EC">
        <w:t xml:space="preserve">. The gain difference between peak EIRP and 50%-tile is </w:t>
      </w:r>
      <w:r w:rsidR="003E5462">
        <w:t>6dB</w:t>
      </w:r>
      <w:r w:rsidR="004116EC">
        <w:t>.</w:t>
      </w:r>
      <w:r>
        <w:t xml:space="preserve"> Note that the </w:t>
      </w:r>
      <w:r w:rsidR="002B569A">
        <w:t xml:space="preserve">referred </w:t>
      </w:r>
      <w:r>
        <w:t xml:space="preserve">peak </w:t>
      </w:r>
      <w:r w:rsidR="002B569A">
        <w:t>EIRP value comes from the ideal simulation result.</w:t>
      </w:r>
      <w:r>
        <w:t xml:space="preserve"> </w:t>
      </w:r>
    </w:p>
    <w:p w14:paraId="5B54DC01" w14:textId="77777777" w:rsidR="007C7D3C" w:rsidRDefault="007C7D3C" w:rsidP="007C7D3C"/>
    <w:p w14:paraId="6188E7B4" w14:textId="77777777" w:rsidR="007C7D3C" w:rsidRPr="007C7D3C" w:rsidRDefault="00062A5A" w:rsidP="00062A5A">
      <w:pPr>
        <w:jc w:val="center"/>
      </w:pPr>
      <w:r>
        <w:rPr>
          <w:noProof/>
          <w:lang w:val="en-US" w:eastAsia="ja-JP"/>
        </w:rPr>
        <w:drawing>
          <wp:inline distT="0" distB="0" distL="0" distR="0" wp14:anchorId="35B1708B" wp14:editId="73375989">
            <wp:extent cx="5611091" cy="2799419"/>
            <wp:effectExtent l="0" t="0" r="889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9694"/>
                    <a:stretch/>
                  </pic:blipFill>
                  <pic:spPr bwMode="auto">
                    <a:xfrm>
                      <a:off x="0" y="0"/>
                      <a:ext cx="5654429" cy="2821041"/>
                    </a:xfrm>
                    <a:prstGeom prst="rect">
                      <a:avLst/>
                    </a:prstGeom>
                    <a:noFill/>
                    <a:ln>
                      <a:noFill/>
                    </a:ln>
                    <a:extLst>
                      <a:ext uri="{53640926-AAD7-44D8-BBD7-CCE9431645EC}">
                        <a14:shadowObscured xmlns:a14="http://schemas.microsoft.com/office/drawing/2010/main"/>
                      </a:ext>
                    </a:extLst>
                  </pic:spPr>
                </pic:pic>
              </a:graphicData>
            </a:graphic>
          </wp:inline>
        </w:drawing>
      </w:r>
    </w:p>
    <w:p w14:paraId="5C2DE052" w14:textId="77777777" w:rsidR="00FB1E69" w:rsidRDefault="00FB1E69" w:rsidP="00724F6D">
      <w:pPr>
        <w:jc w:val="center"/>
      </w:pPr>
    </w:p>
    <w:p w14:paraId="67039443" w14:textId="77777777" w:rsidR="00724F6D" w:rsidRDefault="00724F6D" w:rsidP="00724F6D">
      <w:pPr>
        <w:pStyle w:val="Caption"/>
        <w:jc w:val="center"/>
      </w:pPr>
      <w:bookmarkStart w:id="2" w:name="_Ref503286662"/>
      <w:r>
        <w:t xml:space="preserve">Figure </w:t>
      </w:r>
      <w:r w:rsidR="00762D04">
        <w:fldChar w:fldCharType="begin"/>
      </w:r>
      <w:r w:rsidR="00762D04">
        <w:instrText xml:space="preserve"> SEQ Figure \* ARABIC </w:instrText>
      </w:r>
      <w:r w:rsidR="00762D04">
        <w:fldChar w:fldCharType="separate"/>
      </w:r>
      <w:r w:rsidR="002E2731">
        <w:rPr>
          <w:noProof/>
        </w:rPr>
        <w:t>3</w:t>
      </w:r>
      <w:r w:rsidR="00762D04">
        <w:rPr>
          <w:noProof/>
        </w:rPr>
        <w:fldChar w:fldCharType="end"/>
      </w:r>
      <w:bookmarkEnd w:id="2"/>
      <w:r>
        <w:t xml:space="preserve">. Schematic picture of simulation assumptions and total scan pattern, </w:t>
      </w:r>
      <w:r w:rsidR="00062A5A">
        <w:t>top d</w:t>
      </w:r>
      <w:r w:rsidR="00062A5A" w:rsidRPr="00062A5A">
        <w:t xml:space="preserve">ipole </w:t>
      </w:r>
      <w:r w:rsidR="00062A5A">
        <w:t>array + bottom patch a</w:t>
      </w:r>
      <w:r w:rsidR="00062A5A" w:rsidRPr="00062A5A">
        <w:t>rray</w:t>
      </w:r>
    </w:p>
    <w:p w14:paraId="0F5BAC74" w14:textId="77777777" w:rsidR="00724F6D" w:rsidRDefault="002E2731" w:rsidP="002E2731">
      <w:pPr>
        <w:jc w:val="center"/>
      </w:pPr>
      <w:r>
        <w:rPr>
          <w:noProof/>
          <w:lang w:val="en-US" w:eastAsia="ja-JP"/>
        </w:rPr>
        <w:lastRenderedPageBreak/>
        <w:drawing>
          <wp:inline distT="0" distB="0" distL="0" distR="0" wp14:anchorId="732ADF6F" wp14:editId="4ECA9A23">
            <wp:extent cx="3895107" cy="293627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9567" cy="2947174"/>
                    </a:xfrm>
                    <a:prstGeom prst="rect">
                      <a:avLst/>
                    </a:prstGeom>
                    <a:noFill/>
                  </pic:spPr>
                </pic:pic>
              </a:graphicData>
            </a:graphic>
          </wp:inline>
        </w:drawing>
      </w:r>
    </w:p>
    <w:p w14:paraId="4AF39703" w14:textId="77777777" w:rsidR="00724F6D" w:rsidRDefault="002E2731" w:rsidP="002E2731">
      <w:pPr>
        <w:pStyle w:val="Caption"/>
        <w:jc w:val="center"/>
      </w:pPr>
      <w:r>
        <w:t xml:space="preserve">Figure </w:t>
      </w:r>
      <w:r w:rsidR="00762D04">
        <w:fldChar w:fldCharType="begin"/>
      </w:r>
      <w:r w:rsidR="00762D04">
        <w:instrText xml:space="preserve"> SEQ Figure \* ARABIC </w:instrText>
      </w:r>
      <w:r w:rsidR="00762D04">
        <w:fldChar w:fldCharType="separate"/>
      </w:r>
      <w:r>
        <w:rPr>
          <w:noProof/>
        </w:rPr>
        <w:t>4</w:t>
      </w:r>
      <w:r w:rsidR="00762D04">
        <w:rPr>
          <w:noProof/>
        </w:rPr>
        <w:fldChar w:fldCharType="end"/>
      </w:r>
      <w:r>
        <w:t>. CDF curve of spherical coverage</w:t>
      </w:r>
      <w:r w:rsidRPr="00062A5A">
        <w:t>, top + bottom patch arrays</w:t>
      </w:r>
    </w:p>
    <w:p w14:paraId="7DF522C1" w14:textId="77777777" w:rsidR="00E62130" w:rsidRDefault="00D555E1" w:rsidP="00A23C09">
      <w:pPr>
        <w:pStyle w:val="Heading1"/>
        <w:keepLines/>
        <w:pBdr>
          <w:top w:val="single" w:sz="12" w:space="3" w:color="auto"/>
        </w:pBdr>
        <w:overflowPunct w:val="0"/>
        <w:autoSpaceDE w:val="0"/>
        <w:autoSpaceDN w:val="0"/>
        <w:adjustRightInd w:val="0"/>
        <w:spacing w:after="180"/>
        <w:ind w:right="0"/>
        <w:textAlignment w:val="baseline"/>
        <w:rPr>
          <w:lang w:val="en-US"/>
        </w:rPr>
      </w:pPr>
      <w:r>
        <w:rPr>
          <w:lang w:val="en-US"/>
        </w:rPr>
        <w:t>Impact of cover material</w:t>
      </w:r>
    </w:p>
    <w:p w14:paraId="4043500E" w14:textId="77777777" w:rsidR="00DD78D4" w:rsidRDefault="002B569A" w:rsidP="00A23C09">
      <w:pPr>
        <w:pStyle w:val="BodyText"/>
        <w:rPr>
          <w:lang w:val="en-US"/>
        </w:rPr>
      </w:pPr>
      <w:r>
        <w:rPr>
          <w:lang w:val="en-US"/>
        </w:rPr>
        <w:t>From this simplified simulation a difference between peak EIRP and the 20%-tile is in the order of 10dB. Measurements on real prototypes is needed to verify the results.</w:t>
      </w:r>
      <w:r w:rsidR="00DD78D4">
        <w:rPr>
          <w:lang w:val="en-US"/>
        </w:rPr>
        <w:t xml:space="preserve"> </w:t>
      </w:r>
    </w:p>
    <w:p w14:paraId="7163125C" w14:textId="77777777" w:rsidR="000C5567" w:rsidRDefault="000C5567" w:rsidP="000C5567">
      <w:pPr>
        <w:rPr>
          <w:b/>
          <w:lang w:val="en-US"/>
        </w:rPr>
      </w:pPr>
      <w:r w:rsidRPr="007941B7">
        <w:rPr>
          <w:b/>
          <w:lang w:val="en-US"/>
        </w:rPr>
        <w:t xml:space="preserve">Observation 1. </w:t>
      </w:r>
      <w:r w:rsidR="002B569A">
        <w:rPr>
          <w:b/>
          <w:lang w:val="en-US"/>
        </w:rPr>
        <w:t xml:space="preserve">The </w:t>
      </w:r>
      <w:r w:rsidR="002B569A" w:rsidRPr="002B569A">
        <w:rPr>
          <w:b/>
          <w:lang w:val="en-US"/>
        </w:rPr>
        <w:t>difference between peak EIRP and the 20%-tile is in the order of 10dB</w:t>
      </w:r>
      <w:r w:rsidR="002B569A">
        <w:rPr>
          <w:b/>
          <w:lang w:val="en-US"/>
        </w:rPr>
        <w:t>.</w:t>
      </w:r>
    </w:p>
    <w:p w14:paraId="00C43522" w14:textId="77777777"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14:paraId="02370770" w14:textId="77777777" w:rsidR="00A23C09" w:rsidRDefault="00A82DE8" w:rsidP="00A82DE8">
      <w:pPr>
        <w:pStyle w:val="BodyText"/>
        <w:rPr>
          <w:lang w:val="en-US"/>
        </w:rPr>
      </w:pPr>
      <w:r>
        <w:rPr>
          <w:lang w:val="en-US"/>
        </w:rPr>
        <w:t xml:space="preserve">The impact of material in the back cover has been studied. </w:t>
      </w:r>
      <w:r w:rsidR="002B569A">
        <w:rPr>
          <w:lang w:val="en-US"/>
        </w:rPr>
        <w:t xml:space="preserve">A simplified two-antenna-panel layout has been simulated in accordance to the WF from the RENO meeting </w:t>
      </w:r>
      <w:r w:rsidR="002B569A">
        <w:rPr>
          <w:lang w:val="en-US"/>
        </w:rPr>
        <w:fldChar w:fldCharType="begin"/>
      </w:r>
      <w:r w:rsidR="002B569A">
        <w:rPr>
          <w:lang w:val="en-US"/>
        </w:rPr>
        <w:instrText xml:space="preserve"> REF _Ref502663374 \r \h </w:instrText>
      </w:r>
      <w:r w:rsidR="002B569A">
        <w:rPr>
          <w:lang w:val="en-US"/>
        </w:rPr>
      </w:r>
      <w:r w:rsidR="002B569A">
        <w:rPr>
          <w:lang w:val="en-US"/>
        </w:rPr>
        <w:fldChar w:fldCharType="separate"/>
      </w:r>
      <w:r w:rsidR="002B569A">
        <w:rPr>
          <w:lang w:val="en-US"/>
        </w:rPr>
        <w:t>[2]</w:t>
      </w:r>
      <w:r w:rsidR="002B569A">
        <w:rPr>
          <w:lang w:val="en-US"/>
        </w:rPr>
        <w:fldChar w:fldCharType="end"/>
      </w:r>
      <w:r w:rsidR="00F36C07">
        <w:rPr>
          <w:lang w:val="en-US"/>
        </w:rPr>
        <w:t>.</w:t>
      </w:r>
      <w:r w:rsidR="002B569A">
        <w:rPr>
          <w:lang w:val="en-US"/>
        </w:rPr>
        <w:t xml:space="preserve"> The following observation is made:</w:t>
      </w:r>
    </w:p>
    <w:p w14:paraId="1424FC01" w14:textId="77777777" w:rsidR="002B569A" w:rsidRDefault="002B569A" w:rsidP="002B569A">
      <w:pPr>
        <w:rPr>
          <w:b/>
          <w:lang w:val="en-US"/>
        </w:rPr>
      </w:pPr>
      <w:r w:rsidRPr="007941B7">
        <w:rPr>
          <w:b/>
          <w:lang w:val="en-US"/>
        </w:rPr>
        <w:t xml:space="preserve">Observation 1. </w:t>
      </w:r>
      <w:r>
        <w:rPr>
          <w:b/>
          <w:lang w:val="en-US"/>
        </w:rPr>
        <w:t xml:space="preserve">The </w:t>
      </w:r>
      <w:r w:rsidRPr="002B569A">
        <w:rPr>
          <w:b/>
          <w:lang w:val="en-US"/>
        </w:rPr>
        <w:t>difference between peak EIRP and the 20%-tile is in the order of 10dB</w:t>
      </w:r>
      <w:r>
        <w:rPr>
          <w:b/>
          <w:lang w:val="en-US"/>
        </w:rPr>
        <w:t>.</w:t>
      </w:r>
    </w:p>
    <w:p w14:paraId="7AC5BFF2" w14:textId="77777777" w:rsidR="00D56036" w:rsidRDefault="00D56036" w:rsidP="002B569A">
      <w:pPr>
        <w:rPr>
          <w:b/>
          <w:lang w:val="en-US"/>
        </w:rPr>
      </w:pPr>
    </w:p>
    <w:p w14:paraId="0F61930A" w14:textId="453CCB99" w:rsidR="00D56036" w:rsidRDefault="00D56036" w:rsidP="002B569A">
      <w:pPr>
        <w:rPr>
          <w:b/>
          <w:lang w:val="en-US"/>
        </w:rPr>
      </w:pPr>
      <w:r>
        <w:rPr>
          <w:lang w:val="en-US"/>
        </w:rPr>
        <w:t>Measurements on real prototypes is needed to verify the results.</w:t>
      </w:r>
      <w:bookmarkStart w:id="3" w:name="_GoBack"/>
      <w:bookmarkEnd w:id="3"/>
    </w:p>
    <w:p w14:paraId="69E466B2" w14:textId="77777777"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14:paraId="7A44B249" w14:textId="77777777" w:rsidR="00E10660" w:rsidRPr="00EA17BD" w:rsidRDefault="00135DC0" w:rsidP="00D120CA">
      <w:pPr>
        <w:pStyle w:val="references"/>
        <w:numPr>
          <w:ilvl w:val="0"/>
          <w:numId w:val="7"/>
        </w:numPr>
        <w:tabs>
          <w:tab w:val="left" w:pos="1560"/>
        </w:tabs>
      </w:pPr>
      <w:bookmarkStart w:id="4" w:name="_Ref494455962"/>
      <w:bookmarkStart w:id="5" w:name="_Ref502663340"/>
      <w:bookmarkStart w:id="6" w:name="_Ref484009661"/>
      <w:bookmarkStart w:id="7" w:name="_Ref447703865"/>
      <w:bookmarkStart w:id="8" w:name="_Ref455046197"/>
      <w:bookmarkStart w:id="9" w:name="_Ref473734040"/>
      <w:bookmarkStart w:id="10" w:name="_Ref481653652"/>
      <w:bookmarkStart w:id="11" w:name="_Ref447634836"/>
      <w:bookmarkStart w:id="12" w:name="_Ref447633816"/>
      <w:r w:rsidRPr="00135DC0">
        <w:rPr>
          <w:lang w:val="en-GB"/>
        </w:rPr>
        <w:t>R4-171</w:t>
      </w:r>
      <w:r w:rsidR="00D120CA" w:rsidRPr="00D120CA">
        <w:rPr>
          <w:lang w:val="en-GB"/>
        </w:rPr>
        <w:t>4445</w:t>
      </w:r>
      <w:r>
        <w:rPr>
          <w:lang w:val="en-GB"/>
        </w:rPr>
        <w:tab/>
        <w:t>“</w:t>
      </w:r>
      <w:r w:rsidR="0025003E" w:rsidRPr="0025003E">
        <w:rPr>
          <w:lang w:val="en-GB"/>
        </w:rPr>
        <w:t>WF on pi/2 BPSK spectrum shaping and power class in FR2</w:t>
      </w:r>
      <w:r>
        <w:rPr>
          <w:lang w:val="en-GB"/>
        </w:rPr>
        <w:t xml:space="preserve">”, </w:t>
      </w:r>
      <w:bookmarkEnd w:id="4"/>
      <w:r w:rsidR="00D120CA" w:rsidRPr="00D120CA">
        <w:rPr>
          <w:i/>
          <w:lang w:val="en-GB"/>
        </w:rPr>
        <w:t>Intel Corporation, Apple, Qualcomm, IITH, LGE, Nokia , Huawei, Motorola Mobility</w:t>
      </w:r>
      <w:bookmarkEnd w:id="5"/>
    </w:p>
    <w:p w14:paraId="3878872B" w14:textId="77777777" w:rsidR="00D120CA" w:rsidRDefault="00D120CA" w:rsidP="00D120CA">
      <w:pPr>
        <w:pStyle w:val="references"/>
        <w:numPr>
          <w:ilvl w:val="0"/>
          <w:numId w:val="7"/>
        </w:numPr>
        <w:tabs>
          <w:tab w:val="left" w:pos="1560"/>
        </w:tabs>
      </w:pPr>
      <w:bookmarkStart w:id="13" w:name="_Ref502663374"/>
      <w:bookmarkStart w:id="14" w:name="_Ref494467807"/>
      <w:bookmarkStart w:id="15" w:name="_Ref492632366"/>
      <w:r w:rsidRPr="00D120CA">
        <w:t>R4-1714355</w:t>
      </w:r>
      <w:r>
        <w:tab/>
        <w:t>“</w:t>
      </w:r>
      <w:r w:rsidRPr="00D120CA">
        <w:t>WF on spherical coverage in FR2</w:t>
      </w:r>
      <w:r>
        <w:t xml:space="preserve">”, </w:t>
      </w:r>
      <w:r w:rsidRPr="00D120CA">
        <w:rPr>
          <w:i/>
          <w:lang w:val="en-GB"/>
        </w:rPr>
        <w:t>Samsung, Apple, LGE, Intel, Oppo, Xiaomi, Vivo, MediaTek</w:t>
      </w:r>
      <w:bookmarkEnd w:id="13"/>
    </w:p>
    <w:bookmarkEnd w:id="6"/>
    <w:bookmarkEnd w:id="7"/>
    <w:bookmarkEnd w:id="8"/>
    <w:bookmarkEnd w:id="9"/>
    <w:bookmarkEnd w:id="10"/>
    <w:bookmarkEnd w:id="11"/>
    <w:bookmarkEnd w:id="12"/>
    <w:bookmarkEnd w:id="14"/>
    <w:bookmarkEnd w:id="15"/>
    <w:p w14:paraId="02E63EC9" w14:textId="77777777" w:rsidR="00D120CA" w:rsidRDefault="00D120CA" w:rsidP="00D120CA">
      <w:pPr>
        <w:pStyle w:val="references"/>
        <w:numPr>
          <w:ilvl w:val="0"/>
          <w:numId w:val="0"/>
        </w:numPr>
        <w:tabs>
          <w:tab w:val="left" w:pos="1560"/>
        </w:tabs>
        <w:ind w:left="360" w:hanging="360"/>
      </w:pPr>
    </w:p>
    <w:sectPr w:rsidR="00D120C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6F1DF" w14:textId="77777777" w:rsidR="00762D04" w:rsidRDefault="00762D04">
      <w:r>
        <w:separator/>
      </w:r>
    </w:p>
  </w:endnote>
  <w:endnote w:type="continuationSeparator" w:id="0">
    <w:p w14:paraId="352AF8C2" w14:textId="77777777" w:rsidR="00762D04" w:rsidRDefault="0076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EE687" w14:textId="77777777" w:rsidR="00762D04" w:rsidRDefault="00762D04">
      <w:r>
        <w:separator/>
      </w:r>
    </w:p>
  </w:footnote>
  <w:footnote w:type="continuationSeparator" w:id="0">
    <w:p w14:paraId="42726361" w14:textId="77777777" w:rsidR="00762D04" w:rsidRDefault="00762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DF0729D"/>
    <w:multiLevelType w:val="hybridMultilevel"/>
    <w:tmpl w:val="9F8AE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7"/>
  </w:num>
  <w:num w:numId="5">
    <w:abstractNumId w:val="4"/>
  </w:num>
  <w:num w:numId="6">
    <w:abstractNumId w:val="17"/>
  </w:num>
  <w:num w:numId="7">
    <w:abstractNumId w:val="24"/>
  </w:num>
  <w:num w:numId="8">
    <w:abstractNumId w:val="1"/>
  </w:num>
  <w:num w:numId="9">
    <w:abstractNumId w:val="19"/>
  </w:num>
  <w:num w:numId="10">
    <w:abstractNumId w:val="16"/>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8"/>
  </w:num>
  <w:num w:numId="16">
    <w:abstractNumId w:val="12"/>
  </w:num>
  <w:num w:numId="17">
    <w:abstractNumId w:val="10"/>
  </w:num>
  <w:num w:numId="18">
    <w:abstractNumId w:val="1"/>
  </w:num>
  <w:num w:numId="19">
    <w:abstractNumId w:val="23"/>
  </w:num>
  <w:num w:numId="20">
    <w:abstractNumId w:val="5"/>
  </w:num>
  <w:num w:numId="21">
    <w:abstractNumId w:val="8"/>
  </w:num>
  <w:num w:numId="22">
    <w:abstractNumId w:val="15"/>
  </w:num>
  <w:num w:numId="23">
    <w:abstractNumId w:val="17"/>
  </w:num>
  <w:num w:numId="24">
    <w:abstractNumId w:val="22"/>
  </w:num>
  <w:num w:numId="25">
    <w:abstractNumId w:val="17"/>
  </w:num>
  <w:num w:numId="26">
    <w:abstractNumId w:val="1"/>
  </w:num>
  <w:num w:numId="27">
    <w:abstractNumId w:val="1"/>
  </w:num>
  <w:num w:numId="28">
    <w:abstractNumId w:val="1"/>
  </w:num>
  <w:num w:numId="29">
    <w:abstractNumId w:val="17"/>
  </w:num>
  <w:num w:numId="30">
    <w:abstractNumId w:val="17"/>
  </w:num>
  <w:num w:numId="31">
    <w:abstractNumId w:val="2"/>
  </w:num>
  <w:num w:numId="32">
    <w:abstractNumId w:val="3"/>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4"/>
  </w:num>
  <w:num w:numId="41">
    <w:abstractNumId w:val="20"/>
  </w:num>
  <w:num w:numId="42">
    <w:abstractNumId w:val="1"/>
  </w:num>
  <w:num w:numId="43">
    <w:abstractNumId w:val="1"/>
  </w:num>
  <w:num w:numId="44">
    <w:abstractNumId w:val="1"/>
  </w:num>
  <w:num w:numId="45">
    <w:abstractNumId w:val="11"/>
  </w:num>
  <w:num w:numId="4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769"/>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2A5A"/>
    <w:rsid w:val="00063101"/>
    <w:rsid w:val="000634C7"/>
    <w:rsid w:val="00065275"/>
    <w:rsid w:val="00065CB3"/>
    <w:rsid w:val="00066142"/>
    <w:rsid w:val="00066C12"/>
    <w:rsid w:val="00066E6D"/>
    <w:rsid w:val="00066F62"/>
    <w:rsid w:val="00067882"/>
    <w:rsid w:val="0006793C"/>
    <w:rsid w:val="00067B1B"/>
    <w:rsid w:val="00067D9A"/>
    <w:rsid w:val="00071019"/>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80A"/>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80"/>
    <w:rsid w:val="00292791"/>
    <w:rsid w:val="00292856"/>
    <w:rsid w:val="00293BD3"/>
    <w:rsid w:val="00293EA9"/>
    <w:rsid w:val="00294065"/>
    <w:rsid w:val="0029446D"/>
    <w:rsid w:val="002944EB"/>
    <w:rsid w:val="00294DF1"/>
    <w:rsid w:val="002951D6"/>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69A"/>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731"/>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1F3"/>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462"/>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0A5E"/>
    <w:rsid w:val="004116EC"/>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31"/>
    <w:rsid w:val="004B4170"/>
    <w:rsid w:val="004B4293"/>
    <w:rsid w:val="004B42CC"/>
    <w:rsid w:val="004B67E6"/>
    <w:rsid w:val="004B71D0"/>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1A72"/>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396"/>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766"/>
    <w:rsid w:val="00701F3A"/>
    <w:rsid w:val="007021F4"/>
    <w:rsid w:val="00702ADA"/>
    <w:rsid w:val="00702BF6"/>
    <w:rsid w:val="00702FD6"/>
    <w:rsid w:val="00703727"/>
    <w:rsid w:val="00703826"/>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038"/>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04"/>
    <w:rsid w:val="00762D47"/>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2A24"/>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E764E"/>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E3F"/>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3A1"/>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88E"/>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0C38"/>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4C2"/>
    <w:rsid w:val="00AD09A6"/>
    <w:rsid w:val="00AD09BC"/>
    <w:rsid w:val="00AD0AEC"/>
    <w:rsid w:val="00AD0E21"/>
    <w:rsid w:val="00AD1BAA"/>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2B"/>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34"/>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254"/>
    <w:rsid w:val="00C664EF"/>
    <w:rsid w:val="00C668C8"/>
    <w:rsid w:val="00C67579"/>
    <w:rsid w:val="00C70A84"/>
    <w:rsid w:val="00C71294"/>
    <w:rsid w:val="00C71461"/>
    <w:rsid w:val="00C715D9"/>
    <w:rsid w:val="00C720A5"/>
    <w:rsid w:val="00C72704"/>
    <w:rsid w:val="00C72BA1"/>
    <w:rsid w:val="00C733C8"/>
    <w:rsid w:val="00C7340A"/>
    <w:rsid w:val="00C739DF"/>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47522"/>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036"/>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07E"/>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1CB2"/>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BF1DC"/>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A4EC-7AC9-4B0F-83DB-5CB1DBBD1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2018-01-15T18:04:00Z</dcterms:created>
  <dcterms:modified xsi:type="dcterms:W3CDTF">2018-01-15T18:45:00Z</dcterms:modified>
</cp:coreProperties>
</file>